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B728C3" w:rsidRDefault="0009447F" w:rsidP="00D20882">
      <w:pPr>
        <w:pStyle w:val="BasistekstKNMT"/>
        <w:rPr>
          <w:rFonts w:ascii="Arial" w:hAnsi="Arial" w:cs="Arial"/>
          <w:b/>
          <w:szCs w:val="20"/>
        </w:rPr>
      </w:pPr>
      <w:r w:rsidRPr="00B728C3">
        <w:rPr>
          <w:rFonts w:ascii="Arial" w:hAnsi="Arial" w:cs="Arial"/>
          <w:b/>
          <w:szCs w:val="20"/>
        </w:rPr>
        <w:t xml:space="preserve">Programma </w:t>
      </w:r>
      <w:r w:rsidR="007A3DFC">
        <w:rPr>
          <w:rFonts w:ascii="Arial" w:hAnsi="Arial" w:cs="Arial"/>
          <w:b/>
          <w:szCs w:val="20"/>
        </w:rPr>
        <w:t>CBCT voor verwijzers 2020</w:t>
      </w:r>
    </w:p>
    <w:p w:rsidR="00AE484C" w:rsidRPr="00B728C3" w:rsidRDefault="00AE484C" w:rsidP="00D20882">
      <w:pPr>
        <w:pStyle w:val="BasistekstKNMT"/>
        <w:rPr>
          <w:rFonts w:ascii="Arial" w:hAnsi="Arial" w:cs="Arial"/>
          <w:szCs w:val="20"/>
        </w:rPr>
      </w:pPr>
      <w:r w:rsidRPr="00B728C3">
        <w:rPr>
          <w:rFonts w:ascii="Arial" w:hAnsi="Arial" w:cs="Arial"/>
          <w:szCs w:val="20"/>
        </w:rPr>
        <w:t xml:space="preserve">Cursusleider: </w:t>
      </w:r>
      <w:r w:rsidR="007A3DFC">
        <w:rPr>
          <w:rFonts w:ascii="Arial" w:hAnsi="Arial" w:cs="Arial"/>
          <w:szCs w:val="20"/>
        </w:rPr>
        <w:t>ACTA – Jan Poorterman</w:t>
      </w:r>
    </w:p>
    <w:p w:rsid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Inhoud cursus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Met de cursus CBCT voor verwijzers leer je meer over de toepassing van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  <w:r w:rsidRPr="007A3DFC">
        <w:rPr>
          <w:rFonts w:ascii="Arial" w:hAnsi="Arial" w:cs="Arial"/>
          <w:szCs w:val="20"/>
        </w:rPr>
        <w:t xml:space="preserve"> (CBCT) in de tandheelkundige diagnostiek, zodat je zelf pat</w:t>
      </w:r>
      <w:r w:rsidRPr="007A3DFC">
        <w:rPr>
          <w:rFonts w:ascii="Arial" w:hAnsi="Arial" w:cs="Arial"/>
          <w:szCs w:val="20"/>
        </w:rPr>
        <w:t>i</w:t>
      </w:r>
      <w:r w:rsidRPr="007A3DFC">
        <w:rPr>
          <w:rFonts w:ascii="Arial" w:hAnsi="Arial" w:cs="Arial"/>
          <w:szCs w:val="20"/>
        </w:rPr>
        <w:t>ënten mag verwijzen voor een CT-scan. Je slaat twee vliegen in één klap: na afronding van de cursus voldoe je aan de vereisten om te kunnen verwijzen voor CBCT-onderzoek en voldoe je aan de eis van de noodzakelijk nasch</w:t>
      </w:r>
      <w:r w:rsidRPr="007A3DFC">
        <w:rPr>
          <w:rFonts w:ascii="Arial" w:hAnsi="Arial" w:cs="Arial"/>
          <w:szCs w:val="20"/>
        </w:rPr>
        <w:t>o</w:t>
      </w:r>
      <w:r w:rsidRPr="007A3DFC">
        <w:rPr>
          <w:rFonts w:ascii="Arial" w:hAnsi="Arial" w:cs="Arial"/>
          <w:szCs w:val="20"/>
        </w:rPr>
        <w:t>ling op het gebied van stralingsbescherming en radiologie. De cursus CBCT voor verwijzers, een samenwerking tussen de KNMT en ACTA, bestaat uit twee dagdelen: 1 deel volgt u online vanuit huis op een moment dat het u uitkomt en deel 2 volgt u bij de KNMT in Utrecht.</w:t>
      </w:r>
      <w:r w:rsidRPr="007A3DFC">
        <w:rPr>
          <w:rFonts w:ascii="Arial" w:hAnsi="Arial" w:cs="Arial"/>
          <w:szCs w:val="20"/>
        </w:rPr>
        <w:br/>
        <w:t>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Cursusdeel 1: online (3 uur)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Introductie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Basics of </w:t>
      </w:r>
      <w:proofErr w:type="spellStart"/>
      <w:r w:rsidRPr="007A3DFC">
        <w:rPr>
          <w:rFonts w:ascii="Arial" w:hAnsi="Arial" w:cs="Arial"/>
          <w:szCs w:val="20"/>
        </w:rPr>
        <w:t>Maxillofacial</w:t>
      </w:r>
      <w:proofErr w:type="spellEnd"/>
      <w:r w:rsidRPr="007A3DFC">
        <w:rPr>
          <w:rFonts w:ascii="Arial" w:hAnsi="Arial" w:cs="Arial"/>
          <w:szCs w:val="20"/>
        </w:rPr>
        <w:t xml:space="preserve"> CBCT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CBCT beeldvorming en beeldkwaliteit (Stralingsdosis, optimalisatie en anatomie van 2D naar 3D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Afsluitende toets; antwoorden komen aan bod in deel 2</w:t>
      </w:r>
      <w:r w:rsidRPr="007A3DFC">
        <w:rPr>
          <w:rFonts w:ascii="Arial" w:hAnsi="Arial" w:cs="Arial"/>
          <w:szCs w:val="20"/>
        </w:rPr>
        <w:br/>
        <w:t>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Cursusdeel 2: op locatie (3 uur)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Rechtvaardiging/radiobiologie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Anatomische structuren in 3D Basis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Demo CBCT viewer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Diagnostiek op de CBCT</w:t>
      </w:r>
      <w:r w:rsidRPr="007A3DFC">
        <w:rPr>
          <w:rFonts w:ascii="Arial" w:hAnsi="Arial" w:cs="Arial"/>
          <w:szCs w:val="20"/>
        </w:rPr>
        <w:br/>
        <w:t>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Na deze cursus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Ben je op de hoogte van de algemene principes van rechtvaardiging in de tandheelkundige radiologie, en in het bijzonder voor de verwijzing voor </w:t>
      </w:r>
      <w:proofErr w:type="spellStart"/>
      <w:r w:rsidRPr="007A3DFC">
        <w:rPr>
          <w:rFonts w:ascii="Arial" w:hAnsi="Arial" w:cs="Arial"/>
          <w:szCs w:val="20"/>
        </w:rPr>
        <w:t>ConeBeam</w:t>
      </w:r>
      <w:proofErr w:type="spellEnd"/>
      <w:r w:rsidRPr="007A3DFC">
        <w:rPr>
          <w:rFonts w:ascii="Arial" w:hAnsi="Arial" w:cs="Arial"/>
          <w:szCs w:val="20"/>
        </w:rPr>
        <w:t>  CT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Heb je kennis van stralingsdosis en radiobiologie met betrekking tot het maken van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  <w:r w:rsidRPr="007A3DFC">
        <w:rPr>
          <w:rFonts w:ascii="Arial" w:hAnsi="Arial" w:cs="Arial"/>
          <w:szCs w:val="20"/>
        </w:rPr>
        <w:t xml:space="preserve"> opnamen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Heb je inzicht in de 3D-Anatomie op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  <w:r w:rsidRPr="007A3DFC">
        <w:rPr>
          <w:rFonts w:ascii="Arial" w:hAnsi="Arial" w:cs="Arial"/>
          <w:szCs w:val="20"/>
        </w:rPr>
        <w:t xml:space="preserve"> beelden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Heb je kennis van de beeldvorming en beeldkwaliteit van </w:t>
      </w:r>
      <w:proofErr w:type="spellStart"/>
      <w:r w:rsidRPr="007A3DFC">
        <w:rPr>
          <w:rFonts w:ascii="Arial" w:hAnsi="Arial" w:cs="Arial"/>
          <w:szCs w:val="20"/>
        </w:rPr>
        <w:t>Con</w:t>
      </w:r>
      <w:r w:rsidRPr="007A3DFC">
        <w:rPr>
          <w:rFonts w:ascii="Arial" w:hAnsi="Arial" w:cs="Arial"/>
          <w:szCs w:val="20"/>
        </w:rPr>
        <w:t>e</w:t>
      </w:r>
      <w:r w:rsidRPr="007A3DFC">
        <w:rPr>
          <w:rFonts w:ascii="Arial" w:hAnsi="Arial" w:cs="Arial"/>
          <w:szCs w:val="20"/>
        </w:rPr>
        <w:t>BeamCT</w:t>
      </w:r>
      <w:proofErr w:type="spellEnd"/>
      <w:r w:rsidRPr="007A3DFC">
        <w:rPr>
          <w:rFonts w:ascii="Arial" w:hAnsi="Arial" w:cs="Arial"/>
          <w:szCs w:val="20"/>
        </w:rPr>
        <w:t xml:space="preserve"> opnamen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Kun je met een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  <w:r w:rsidRPr="007A3DFC">
        <w:rPr>
          <w:rFonts w:ascii="Arial" w:hAnsi="Arial" w:cs="Arial"/>
          <w:szCs w:val="20"/>
        </w:rPr>
        <w:t xml:space="preserve"> viewer overweg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 xml:space="preserve">Ben je in staat regelmatig voorkomende afwijkingen op de </w:t>
      </w:r>
      <w:proofErr w:type="spellStart"/>
      <w:r w:rsidRPr="007A3DFC">
        <w:rPr>
          <w:rFonts w:ascii="Arial" w:hAnsi="Arial" w:cs="Arial"/>
          <w:szCs w:val="20"/>
        </w:rPr>
        <w:t>ConeBeamCT</w:t>
      </w:r>
      <w:proofErr w:type="spellEnd"/>
      <w:r w:rsidRPr="007A3DFC">
        <w:rPr>
          <w:rFonts w:ascii="Arial" w:hAnsi="Arial" w:cs="Arial"/>
          <w:szCs w:val="20"/>
        </w:rPr>
        <w:t xml:space="preserve"> te interpreteren</w:t>
      </w: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Voor wie?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Deze cursus is bedoeld voor tandarts(specialist)en die patiënten (willen) verwijzen voor een CT-scan en deze opname zelf willen kunnen interpret</w:t>
      </w:r>
      <w:r w:rsidRPr="007A3DFC">
        <w:rPr>
          <w:rFonts w:ascii="Arial" w:hAnsi="Arial" w:cs="Arial"/>
          <w:szCs w:val="20"/>
        </w:rPr>
        <w:t>e</w:t>
      </w:r>
      <w:r w:rsidRPr="007A3DFC">
        <w:rPr>
          <w:rFonts w:ascii="Arial" w:hAnsi="Arial" w:cs="Arial"/>
          <w:szCs w:val="20"/>
        </w:rPr>
        <w:t>ren.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 </w:t>
      </w:r>
    </w:p>
    <w:p w:rsidR="007A3DFC" w:rsidRPr="007A3DFC" w:rsidRDefault="007A3DFC" w:rsidP="007A3DFC">
      <w:pPr>
        <w:pStyle w:val="BasistekstKNMT"/>
        <w:rPr>
          <w:rFonts w:ascii="Arial" w:hAnsi="Arial" w:cs="Arial"/>
          <w:b/>
          <w:szCs w:val="20"/>
        </w:rPr>
      </w:pPr>
      <w:r w:rsidRPr="007A3DFC">
        <w:rPr>
          <w:rFonts w:ascii="Arial" w:hAnsi="Arial" w:cs="Arial"/>
          <w:b/>
          <w:szCs w:val="20"/>
        </w:rPr>
        <w:t>Bijzonderheden</w:t>
      </w:r>
    </w:p>
    <w:p w:rsidR="007A3DFC" w:rsidRPr="007A3DFC" w:rsidRDefault="007A3DFC" w:rsidP="007A3DFC">
      <w:pPr>
        <w:pStyle w:val="BasistekstKNMT"/>
        <w:rPr>
          <w:rFonts w:ascii="Arial" w:hAnsi="Arial" w:cs="Arial"/>
          <w:szCs w:val="20"/>
        </w:rPr>
      </w:pPr>
      <w:r w:rsidRPr="007A3DFC">
        <w:rPr>
          <w:rFonts w:ascii="Arial" w:hAnsi="Arial" w:cs="Arial"/>
          <w:szCs w:val="20"/>
        </w:rPr>
        <w:t>Op de avond zelf dien je een Windows laptop mee te nemen om digitaal de diverse onderdelen te behandelen. </w:t>
      </w:r>
    </w:p>
    <w:p w:rsidR="0009447F" w:rsidRPr="00B728C3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AE484C" w:rsidRPr="00B728C3" w:rsidRDefault="007A3DFC" w:rsidP="00D20882">
      <w:pPr>
        <w:pStyle w:val="BasistekstKNM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Data 2020</w:t>
      </w:r>
      <w:bookmarkStart w:id="0" w:name="_GoBack"/>
      <w:bookmarkEnd w:id="0"/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A20D95" w:rsidRPr="00B728C3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B728C3" w:rsidRDefault="007A3D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maart 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B728C3" w:rsidRDefault="007A3DFC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19.00 – 22.0</w:t>
            </w:r>
            <w:r w:rsidR="002E0240" w:rsidRPr="00B728C3">
              <w:rPr>
                <w:rFonts w:ascii="Arial" w:hAnsi="Arial" w:cs="Arial"/>
                <w:szCs w:val="20"/>
              </w:rPr>
              <w:t>0 uur</w:t>
            </w:r>
          </w:p>
        </w:tc>
      </w:tr>
      <w:tr w:rsidR="007A3DFC" w:rsidRPr="00B728C3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FC" w:rsidRDefault="007A3D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 mei 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FC" w:rsidRPr="00B728C3" w:rsidRDefault="007A3DFC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19.00 – 22.00 uur</w:t>
            </w:r>
          </w:p>
        </w:tc>
      </w:tr>
    </w:tbl>
    <w:p w:rsidR="0009447F" w:rsidRPr="00B728C3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B728C3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B728C3">
        <w:rPr>
          <w:rFonts w:ascii="Arial" w:hAnsi="Arial" w:cs="Arial"/>
          <w:b/>
          <w:szCs w:val="20"/>
        </w:rPr>
        <w:lastRenderedPageBreak/>
        <w:t xml:space="preserve">Programma </w:t>
      </w:r>
      <w:r w:rsidR="007A3DFC">
        <w:rPr>
          <w:rFonts w:ascii="Arial" w:hAnsi="Arial" w:cs="Arial"/>
          <w:b/>
          <w:szCs w:val="20"/>
        </w:rPr>
        <w:t>CBCT voor verwijzers:</w:t>
      </w:r>
      <w:r w:rsidRPr="00B728C3">
        <w:rPr>
          <w:rFonts w:ascii="Arial" w:hAnsi="Arial" w:cs="Arial"/>
          <w:b/>
          <w:szCs w:val="20"/>
        </w:rPr>
        <w:br/>
      </w:r>
      <w:r w:rsidR="007A3DFC">
        <w:rPr>
          <w:rFonts w:ascii="Arial" w:hAnsi="Arial" w:cs="Arial"/>
          <w:szCs w:val="20"/>
        </w:rPr>
        <w:t>18.15 – 19.00 uur ontvangst</w:t>
      </w:r>
    </w:p>
    <w:p w:rsidR="0009447F" w:rsidRPr="00B728C3" w:rsidRDefault="00AE484C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B728C3">
        <w:rPr>
          <w:rFonts w:ascii="Arial" w:hAnsi="Arial" w:cs="Arial"/>
          <w:szCs w:val="20"/>
        </w:rPr>
        <w:t xml:space="preserve">19.00 – </w:t>
      </w:r>
      <w:r w:rsidR="007A3DFC">
        <w:rPr>
          <w:rFonts w:ascii="Arial" w:hAnsi="Arial" w:cs="Arial"/>
          <w:szCs w:val="20"/>
        </w:rPr>
        <w:t>22.0</w:t>
      </w:r>
      <w:r w:rsidR="00B728C3" w:rsidRPr="00B728C3">
        <w:rPr>
          <w:rFonts w:ascii="Arial" w:hAnsi="Arial" w:cs="Arial"/>
          <w:szCs w:val="20"/>
        </w:rPr>
        <w:t xml:space="preserve">0 </w:t>
      </w:r>
      <w:r w:rsidR="0009447F" w:rsidRPr="00B728C3">
        <w:rPr>
          <w:rFonts w:ascii="Arial" w:hAnsi="Arial" w:cs="Arial"/>
          <w:szCs w:val="20"/>
        </w:rPr>
        <w:t>uur cursus</w:t>
      </w:r>
    </w:p>
    <w:p w:rsidR="00AE484C" w:rsidRPr="00B728C3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AE484C" w:rsidRPr="00B728C3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09447F" w:rsidRPr="00B728C3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B728C3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A4" w:rsidRPr="000347F6" w:rsidRDefault="005F64A4" w:rsidP="000347F6">
      <w:pPr>
        <w:pStyle w:val="Voettekst"/>
      </w:pPr>
    </w:p>
  </w:endnote>
  <w:endnote w:type="continuationSeparator" w:id="0">
    <w:p w:rsidR="005F64A4" w:rsidRPr="000347F6" w:rsidRDefault="005F64A4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A4" w:rsidRPr="000347F6" w:rsidRDefault="005F64A4" w:rsidP="000347F6">
      <w:pPr>
        <w:pStyle w:val="Voettekst"/>
      </w:pPr>
    </w:p>
  </w:footnote>
  <w:footnote w:type="continuationSeparator" w:id="0">
    <w:p w:rsidR="005F64A4" w:rsidRPr="000347F6" w:rsidRDefault="005F64A4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3F5552EB"/>
    <w:multiLevelType w:val="multilevel"/>
    <w:tmpl w:val="7AF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AD468BE"/>
    <w:multiLevelType w:val="multilevel"/>
    <w:tmpl w:val="2A8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>
    <w:nsid w:val="54DD684D"/>
    <w:multiLevelType w:val="multilevel"/>
    <w:tmpl w:val="ACA6F9E2"/>
    <w:numStyleLink w:val="BijlagenummeringKNMT"/>
  </w:abstractNum>
  <w:abstractNum w:abstractNumId="29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1">
    <w:nsid w:val="5B616121"/>
    <w:multiLevelType w:val="multilevel"/>
    <w:tmpl w:val="B4BACAD8"/>
    <w:numStyleLink w:val="OpsommingstreepjeKNMT"/>
  </w:abstractNum>
  <w:abstractNum w:abstractNumId="32">
    <w:nsid w:val="5C016C2D"/>
    <w:multiLevelType w:val="multilevel"/>
    <w:tmpl w:val="77C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5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6">
    <w:nsid w:val="646E2529"/>
    <w:multiLevelType w:val="multilevel"/>
    <w:tmpl w:val="1BDE6548"/>
    <w:numStyleLink w:val="OpsommingtekenKNMT"/>
  </w:abstractNum>
  <w:abstractNum w:abstractNumId="37">
    <w:nsid w:val="68141DDB"/>
    <w:multiLevelType w:val="multilevel"/>
    <w:tmpl w:val="CFFEF33E"/>
    <w:numStyleLink w:val="OpsommingopenrondjeKNMT"/>
  </w:abstractNum>
  <w:abstractNum w:abstractNumId="38">
    <w:nsid w:val="6E7370EC"/>
    <w:multiLevelType w:val="multilevel"/>
    <w:tmpl w:val="9200769E"/>
    <w:numStyleLink w:val="OpsommingkleineletterKNMT"/>
  </w:abstractNum>
  <w:abstractNum w:abstractNumId="39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1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3"/>
  </w:num>
  <w:num w:numId="5">
    <w:abstractNumId w:val="26"/>
  </w:num>
  <w:num w:numId="6">
    <w:abstractNumId w:val="15"/>
  </w:num>
  <w:num w:numId="7">
    <w:abstractNumId w:val="14"/>
  </w:num>
  <w:num w:numId="8">
    <w:abstractNumId w:val="19"/>
  </w:num>
  <w:num w:numId="9">
    <w:abstractNumId w:val="23"/>
  </w:num>
  <w:num w:numId="10">
    <w:abstractNumId w:val="3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7"/>
  </w:num>
  <w:num w:numId="26">
    <w:abstractNumId w:val="41"/>
  </w:num>
  <w:num w:numId="27">
    <w:abstractNumId w:val="39"/>
  </w:num>
  <w:num w:numId="28">
    <w:abstractNumId w:val="30"/>
  </w:num>
  <w:num w:numId="29">
    <w:abstractNumId w:val="20"/>
  </w:num>
  <w:num w:numId="30">
    <w:abstractNumId w:val="34"/>
  </w:num>
  <w:num w:numId="31">
    <w:abstractNumId w:val="29"/>
  </w:num>
  <w:num w:numId="32">
    <w:abstractNumId w:val="28"/>
  </w:num>
  <w:num w:numId="33">
    <w:abstractNumId w:val="17"/>
  </w:num>
  <w:num w:numId="34">
    <w:abstractNumId w:val="12"/>
  </w:num>
  <w:num w:numId="35">
    <w:abstractNumId w:val="38"/>
  </w:num>
  <w:num w:numId="36">
    <w:abstractNumId w:val="16"/>
  </w:num>
  <w:num w:numId="37">
    <w:abstractNumId w:val="37"/>
  </w:num>
  <w:num w:numId="38">
    <w:abstractNumId w:val="31"/>
  </w:num>
  <w:num w:numId="39">
    <w:abstractNumId w:val="3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5"/>
  </w:num>
  <w:num w:numId="44">
    <w:abstractNumId w:val="32"/>
  </w:num>
  <w:num w:numId="45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0E6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2F7E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0240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5F64A4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A3DFC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28C3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A3DFC"/>
    <w:rPr>
      <w:rFonts w:ascii="Corbel" w:hAnsi="Corbel" w:cs="Maiandra GD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A3DFC"/>
    <w:rPr>
      <w:rFonts w:ascii="Corbel" w:hAnsi="Corbel" w:cs="Maiandra GD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B5FE-E6B9-413D-8E25-FA46BD92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2</cp:revision>
  <cp:lastPrinted>2009-10-06T11:51:00Z</cp:lastPrinted>
  <dcterms:created xsi:type="dcterms:W3CDTF">2020-02-03T10:30:00Z</dcterms:created>
  <dcterms:modified xsi:type="dcterms:W3CDTF">2020-02-03T10:30:00Z</dcterms:modified>
</cp:coreProperties>
</file>